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1722" w14:textId="02944DD6" w:rsidR="0014670C" w:rsidRPr="000A5F72" w:rsidRDefault="007537A3">
      <w:pPr>
        <w:rPr>
          <w:rFonts w:asciiTheme="minorHAnsi" w:hAnsiTheme="minorHAnsi" w:cstheme="minorHAnsi"/>
          <w:b/>
          <w:sz w:val="24"/>
          <w:szCs w:val="24"/>
        </w:rPr>
      </w:pPr>
      <w:r w:rsidRPr="000A5F72">
        <w:rPr>
          <w:rFonts w:asciiTheme="minorHAnsi" w:hAnsiTheme="minorHAnsi" w:cstheme="minorHAnsi"/>
          <w:b/>
          <w:sz w:val="28"/>
          <w:szCs w:val="28"/>
        </w:rPr>
        <w:t>[Business Name]</w:t>
      </w:r>
      <w:r w:rsidR="0014670C" w:rsidRPr="000A5F72">
        <w:rPr>
          <w:rFonts w:asciiTheme="minorHAnsi" w:hAnsiTheme="minorHAnsi" w:cstheme="minorHAnsi"/>
          <w:b/>
          <w:sz w:val="28"/>
          <w:szCs w:val="28"/>
        </w:rPr>
        <w:t xml:space="preserve">  Monthly checks</w:t>
      </w:r>
      <w:r w:rsidR="0014670C" w:rsidRPr="000A5F72">
        <w:rPr>
          <w:rFonts w:asciiTheme="minorHAnsi" w:hAnsiTheme="minorHAnsi" w:cstheme="minorHAnsi"/>
          <w:b/>
          <w:sz w:val="28"/>
          <w:szCs w:val="28"/>
        </w:rPr>
        <w:tab/>
      </w:r>
      <w:r w:rsidR="0014670C" w:rsidRPr="000A5F72">
        <w:rPr>
          <w:rFonts w:asciiTheme="minorHAnsi" w:hAnsiTheme="minorHAnsi" w:cstheme="minorHAnsi"/>
          <w:b/>
          <w:sz w:val="28"/>
          <w:szCs w:val="28"/>
        </w:rPr>
        <w:tab/>
      </w:r>
      <w:r w:rsidR="0014670C" w:rsidRPr="000A5F72">
        <w:rPr>
          <w:rFonts w:asciiTheme="minorHAnsi" w:hAnsiTheme="minorHAnsi" w:cstheme="minorHAnsi"/>
          <w:b/>
          <w:sz w:val="24"/>
          <w:szCs w:val="24"/>
        </w:rPr>
        <w:t xml:space="preserve">Month:  </w:t>
      </w:r>
    </w:p>
    <w:p w14:paraId="11914806" w14:textId="77777777" w:rsidR="0014670C" w:rsidRPr="000A5F72" w:rsidRDefault="0014670C">
      <w:pPr>
        <w:rPr>
          <w:rFonts w:asciiTheme="minorHAnsi" w:hAnsiTheme="minorHAnsi" w:cstheme="minorHAnsi"/>
        </w:rPr>
      </w:pPr>
    </w:p>
    <w:tbl>
      <w:tblPr>
        <w:tblW w:w="1017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19"/>
        <w:gridCol w:w="1339"/>
        <w:gridCol w:w="4851"/>
        <w:gridCol w:w="3363"/>
      </w:tblGrid>
      <w:tr w:rsidR="0014670C" w:rsidRPr="000A5F72" w14:paraId="3A4E5ED3" w14:textId="77777777" w:rsidTr="00AA06E3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CB66" w14:textId="023DEF41" w:rsidR="0014670C" w:rsidRPr="000A5F72" w:rsidRDefault="00B56186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E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CAE4" w14:textId="77777777" w:rsidR="0014670C" w:rsidRPr="000A5F72" w:rsidRDefault="0014670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5F72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36791" w14:textId="7B11E3C1" w:rsidR="0014670C" w:rsidRPr="000A5F72" w:rsidRDefault="00811B5F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5F72">
              <w:rPr>
                <w:rFonts w:asciiTheme="minorHAnsi" w:hAnsiTheme="minorHAnsi" w:cstheme="minorHAnsi"/>
                <w:b/>
                <w:sz w:val="24"/>
                <w:szCs w:val="24"/>
              </w:rPr>
              <w:t>Details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FE3D" w14:textId="77777777" w:rsidR="0014670C" w:rsidRPr="000A5F72" w:rsidRDefault="0014670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5F72">
              <w:rPr>
                <w:rFonts w:asciiTheme="minorHAnsi" w:hAnsiTheme="minorHAnsi" w:cstheme="minorHAnsi"/>
                <w:b/>
                <w:sz w:val="24"/>
                <w:szCs w:val="24"/>
              </w:rPr>
              <w:t>Comments</w:t>
            </w:r>
          </w:p>
        </w:tc>
      </w:tr>
      <w:tr w:rsidR="0014670C" w:rsidRPr="000A5F72" w14:paraId="3C5B33E7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9772" w14:textId="77777777" w:rsidR="0014670C" w:rsidRPr="000A5F72" w:rsidRDefault="0014670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6E59A" w14:textId="719D5DF2" w:rsidR="0014670C" w:rsidRPr="008675A0" w:rsidRDefault="008675A0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75A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Deadline / Date completed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2215" w14:textId="6D3D1D9D" w:rsidR="0014670C" w:rsidRPr="000A5F72" w:rsidRDefault="0014670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Bank deposits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) receipted</w:t>
            </w:r>
            <w:r w:rsidR="00917A68" w:rsidRPr="000A5F7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05FFA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matched </w:t>
            </w:r>
            <w:r w:rsidR="00945CC4" w:rsidRPr="000A5F72">
              <w:rPr>
                <w:rFonts w:asciiTheme="minorHAnsi" w:hAnsiTheme="minorHAnsi" w:cstheme="minorHAnsi"/>
                <w:sz w:val="20"/>
                <w:szCs w:val="20"/>
              </w:rPr>
              <w:t>to ledger</w:t>
            </w:r>
          </w:p>
          <w:p w14:paraId="7FCF50FF" w14:textId="1CE688DE" w:rsidR="0014670C" w:rsidRPr="000A5F72" w:rsidRDefault="00146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Direct credits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  )</w:t>
            </w:r>
          </w:p>
          <w:p w14:paraId="531D812B" w14:textId="2DF12444" w:rsidR="00EA15C7" w:rsidRPr="000A5F72" w:rsidRDefault="00EA15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6350E1" w14:textId="77777777" w:rsidR="0014670C" w:rsidRPr="000A5F72" w:rsidRDefault="0014670C" w:rsidP="005A766E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356A" w14:textId="373E4660" w:rsidR="00124046" w:rsidRPr="000A5F72" w:rsidRDefault="0014670C" w:rsidP="00917A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As per bank statement</w:t>
            </w:r>
            <w:r w:rsidR="00917A68" w:rsidRPr="000A5F72">
              <w:rPr>
                <w:rFonts w:asciiTheme="minorHAnsi" w:hAnsiTheme="minorHAnsi" w:cstheme="minorHAnsi"/>
                <w:sz w:val="20"/>
                <w:szCs w:val="20"/>
              </w:rPr>
              <w:t>/feed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7A68" w:rsidRPr="000A5F7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7A68" w:rsidRPr="000A5F72">
              <w:rPr>
                <w:rFonts w:asciiTheme="minorHAnsi" w:hAnsiTheme="minorHAnsi" w:cstheme="minorHAnsi"/>
                <w:sz w:val="20"/>
                <w:szCs w:val="20"/>
              </w:rPr>
              <w:t>[frequency]</w:t>
            </w:r>
          </w:p>
          <w:p w14:paraId="3022A686" w14:textId="20A37B24" w:rsidR="00723CB1" w:rsidRPr="000A5F72" w:rsidRDefault="00723CB1" w:rsidP="00320DB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70C" w:rsidRPr="000A5F72" w14:paraId="4C916108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FADD" w14:textId="77777777" w:rsidR="0014670C" w:rsidRPr="000A5F72" w:rsidRDefault="0014670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B0DF" w14:textId="77777777" w:rsidR="0014670C" w:rsidRPr="000A5F72" w:rsidRDefault="0014670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4AE1" w14:textId="77777777" w:rsidR="0014670C" w:rsidRPr="000A5F72" w:rsidRDefault="0014670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Creditor payments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   ) “Pay Bills” &gt; entered</w:t>
            </w:r>
          </w:p>
          <w:p w14:paraId="6D097AD8" w14:textId="52B1FB16" w:rsidR="0014670C" w:rsidRPr="000A5F72" w:rsidRDefault="00146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Cashbook payments 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) “Spend Money” &gt; entered</w:t>
            </w:r>
          </w:p>
          <w:p w14:paraId="10FA58BB" w14:textId="6F2ABA53" w:rsidR="003E117B" w:rsidRPr="000A5F72" w:rsidRDefault="003E1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AEB6D" w14:textId="4A9071BC" w:rsidR="003E117B" w:rsidRPr="000A5F72" w:rsidRDefault="003E117B">
            <w:pPr>
              <w:rPr>
                <w:rFonts w:asciiTheme="minorHAnsi" w:hAnsiTheme="minorHAnsi" w:cstheme="minorHAnsi"/>
                <w:color w:val="00235A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35A"/>
                <w:sz w:val="20"/>
                <w:szCs w:val="20"/>
              </w:rPr>
              <w:t>Clear small balances</w:t>
            </w:r>
            <w:r w:rsidR="00803076" w:rsidRPr="000A5F72">
              <w:rPr>
                <w:rFonts w:asciiTheme="minorHAnsi" w:hAnsiTheme="minorHAnsi" w:cstheme="minorHAnsi"/>
                <w:color w:val="00235A"/>
                <w:sz w:val="20"/>
                <w:szCs w:val="20"/>
              </w:rPr>
              <w:t xml:space="preserve"> (AP and AR)</w:t>
            </w:r>
          </w:p>
          <w:p w14:paraId="1460C121" w14:textId="24FA9CCD" w:rsidR="003E117B" w:rsidRPr="000A5F72" w:rsidRDefault="003E117B">
            <w:pPr>
              <w:rPr>
                <w:rFonts w:asciiTheme="minorHAnsi" w:hAnsiTheme="minorHAnsi" w:cstheme="minorHAnsi"/>
                <w:color w:val="00235A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35A"/>
                <w:sz w:val="20"/>
                <w:szCs w:val="20"/>
              </w:rPr>
              <w:t>Allocate credits where able</w:t>
            </w:r>
          </w:p>
          <w:p w14:paraId="3D5E1D92" w14:textId="03CE502D" w:rsidR="003E117B" w:rsidRDefault="00EA15C7">
            <w:pPr>
              <w:rPr>
                <w:rFonts w:asciiTheme="minorHAnsi" w:hAnsiTheme="minorHAnsi" w:cstheme="minorHAnsi"/>
                <w:color w:val="00235A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35A"/>
                <w:sz w:val="20"/>
                <w:szCs w:val="20"/>
              </w:rPr>
              <w:t>60+ day checks and comments</w:t>
            </w:r>
          </w:p>
          <w:p w14:paraId="2932D232" w14:textId="40B445B2" w:rsidR="00476F7C" w:rsidRPr="000A5F72" w:rsidRDefault="00476F7C">
            <w:pPr>
              <w:rPr>
                <w:rFonts w:asciiTheme="minorHAnsi" w:hAnsiTheme="minorHAnsi" w:cstheme="minorHAnsi"/>
                <w:color w:val="00235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35A"/>
                <w:sz w:val="20"/>
                <w:szCs w:val="20"/>
              </w:rPr>
              <w:t>Expense claims</w:t>
            </w:r>
          </w:p>
          <w:p w14:paraId="1FBA99E5" w14:textId="77777777" w:rsidR="0014670C" w:rsidRPr="000A5F72" w:rsidRDefault="0014670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5704" w14:textId="5F364AC3" w:rsidR="00124046" w:rsidRPr="000A5F72" w:rsidRDefault="00917A6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As per bank statement/feed – [frequency]</w:t>
            </w:r>
          </w:p>
          <w:p w14:paraId="447D2776" w14:textId="193B7B3F" w:rsidR="00124046" w:rsidRPr="000A5F72" w:rsidRDefault="00124046" w:rsidP="00124046">
            <w:pPr>
              <w:snapToGrid w:val="0"/>
              <w:rPr>
                <w:rFonts w:asciiTheme="minorHAnsi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Aged Receivables Detail</w:t>
            </w:r>
          </w:p>
          <w:p w14:paraId="19F3E3C6" w14:textId="3571D10D" w:rsidR="00124046" w:rsidRPr="000A5F72" w:rsidRDefault="00124046" w:rsidP="00124046">
            <w:pPr>
              <w:snapToGrid w:val="0"/>
              <w:rPr>
                <w:rFonts w:asciiTheme="minorHAnsi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Aged Payables Detail</w:t>
            </w:r>
          </w:p>
          <w:p w14:paraId="1105100E" w14:textId="247543DD" w:rsidR="00196B5E" w:rsidRPr="000A5F72" w:rsidRDefault="00196B5E" w:rsidP="00124046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Check for any unpaid full/part batch bill payments</w:t>
            </w:r>
          </w:p>
          <w:p w14:paraId="621A20D4" w14:textId="77777777" w:rsidR="00124046" w:rsidRPr="000A5F72" w:rsidRDefault="00124046" w:rsidP="00124046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AEAF8C" w14:textId="39CA4CC1" w:rsidR="00124046" w:rsidRPr="000A5F72" w:rsidRDefault="00124046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70C" w:rsidRPr="000A5F72" w14:paraId="5535A701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3B37" w14:textId="77777777" w:rsidR="0014670C" w:rsidRPr="000A5F72" w:rsidRDefault="0014670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04F26" w14:textId="77777777" w:rsidR="0014670C" w:rsidRPr="000A5F72" w:rsidRDefault="0014670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9380E" w14:textId="4928E55E" w:rsidR="0014670C" w:rsidRPr="000A5F72" w:rsidRDefault="0014670C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Accounts Payable</w:t>
            </w:r>
            <w:r w:rsidR="00803076"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(AP)</w:t>
            </w:r>
          </w:p>
          <w:p w14:paraId="6DB82B61" w14:textId="77777777" w:rsidR="0014670C" w:rsidRPr="000A5F72" w:rsidRDefault="0014670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supplier invoices all entered</w:t>
            </w: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D650E37" w14:textId="77777777" w:rsidR="0014670C" w:rsidRPr="000A5F72" w:rsidRDefault="0014670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reconciled to statements received</w:t>
            </w:r>
          </w:p>
          <w:p w14:paraId="38DF3610" w14:textId="678AF940" w:rsidR="0014670C" w:rsidRPr="000A5F72" w:rsidRDefault="0014670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filing kept </w:t>
            </w:r>
            <w:r w:rsidR="00C93C27" w:rsidRPr="000A5F72">
              <w:rPr>
                <w:rFonts w:asciiTheme="minorHAnsi" w:hAnsiTheme="minorHAnsi" w:cstheme="minorHAnsi"/>
                <w:sz w:val="20"/>
                <w:szCs w:val="20"/>
              </w:rPr>
              <w:t>up to date</w:t>
            </w:r>
          </w:p>
          <w:p w14:paraId="28B497DD" w14:textId="3332B72D" w:rsidR="00033061" w:rsidRPr="000A5F72" w:rsidRDefault="00033061" w:rsidP="000330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2A7C9" w14:textId="5FE240AA" w:rsidR="00033061" w:rsidRPr="000A5F72" w:rsidRDefault="00347838" w:rsidP="00033061">
            <w:pPr>
              <w:snapToGrid w:val="0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Look for incorrect bill/payment dates</w:t>
            </w:r>
          </w:p>
          <w:p w14:paraId="3BAA1489" w14:textId="77777777" w:rsidR="00033061" w:rsidRPr="000A5F72" w:rsidRDefault="00033061" w:rsidP="000330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9D4BC" w14:textId="77777777" w:rsidR="0014670C" w:rsidRPr="000A5F72" w:rsidRDefault="0014670C">
            <w:pPr>
              <w:ind w:left="6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A25B" w14:textId="77777777" w:rsidR="002331E9" w:rsidRPr="000A5F72" w:rsidRDefault="00443DA9" w:rsidP="002E070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(if applicable)</w:t>
            </w:r>
          </w:p>
          <w:p w14:paraId="6DD310BA" w14:textId="5988F79F" w:rsidR="00443DA9" w:rsidRPr="000A5F72" w:rsidRDefault="00443DA9" w:rsidP="002E070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Check any bill </w:t>
            </w:r>
            <w:r w:rsidR="005006CD" w:rsidRPr="000A5F72">
              <w:rPr>
                <w:rFonts w:asciiTheme="minorHAnsi" w:hAnsiTheme="minorHAnsi" w:cstheme="minorHAnsi"/>
                <w:sz w:val="20"/>
                <w:szCs w:val="20"/>
              </w:rPr>
              <w:t>processing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systems  (eg</w:t>
            </w:r>
            <w:r w:rsidR="00C93C2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Hubdoc/ApprovalMax, Dext)</w:t>
            </w:r>
            <w:r w:rsidR="005006CD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for any bills dated in the month </w:t>
            </w:r>
            <w:r w:rsidR="00EE6CCA" w:rsidRPr="000A5F72">
              <w:rPr>
                <w:rFonts w:asciiTheme="minorHAnsi" w:hAnsiTheme="minorHAnsi" w:cstheme="minorHAnsi"/>
                <w:sz w:val="20"/>
                <w:szCs w:val="20"/>
              </w:rPr>
              <w:t>still pending</w:t>
            </w:r>
          </w:p>
        </w:tc>
      </w:tr>
      <w:tr w:rsidR="001A5951" w:rsidRPr="000A5F72" w14:paraId="1DE18184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7105F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BBF3E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49B0E" w14:textId="665082A2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Accounts Receivable</w:t>
            </w:r>
            <w:r w:rsidR="00803076"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(AR)</w:t>
            </w:r>
          </w:p>
          <w:p w14:paraId="7AAD2560" w14:textId="40757450" w:rsidR="001A5951" w:rsidRPr="000A5F72" w:rsidRDefault="00075F4F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sales</w:t>
            </w:r>
            <w:r w:rsidR="001A5951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invoices all entered</w:t>
            </w: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A5F72">
              <w:rPr>
                <w:rFonts w:asciiTheme="minorHAnsi" w:hAnsiTheme="minorHAnsi" w:cstheme="minorHAnsi"/>
                <w:bCs/>
                <w:sz w:val="20"/>
                <w:szCs w:val="20"/>
              </w:rPr>
              <w:t>up to end prev month</w:t>
            </w:r>
          </w:p>
          <w:p w14:paraId="5F7FC40B" w14:textId="24150505" w:rsidR="001A5951" w:rsidRPr="000A5F72" w:rsidRDefault="00E20C26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overdues reviewed and chased</w:t>
            </w:r>
            <w:r w:rsidR="005004B1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– note actions/conversations</w:t>
            </w:r>
          </w:p>
          <w:p w14:paraId="1865D75C" w14:textId="6368AF1F" w:rsidR="00E20C26" w:rsidRPr="000A5F72" w:rsidRDefault="00E20C26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check for any ‘receive money’ that should be on account</w:t>
            </w:r>
          </w:p>
          <w:p w14:paraId="7150F99D" w14:textId="3BA7B622" w:rsidR="00E20C26" w:rsidRPr="000A5F72" w:rsidRDefault="00EC30ED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review for any deposits received not yet invoiced</w:t>
            </w:r>
          </w:p>
          <w:p w14:paraId="4390B0B0" w14:textId="1EB5FA5A" w:rsidR="001A5951" w:rsidRPr="000A5F72" w:rsidRDefault="001A595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filing kept </w:t>
            </w:r>
            <w:r w:rsidR="00C93C27" w:rsidRPr="000A5F72">
              <w:rPr>
                <w:rFonts w:asciiTheme="minorHAnsi" w:hAnsiTheme="minorHAnsi" w:cstheme="minorHAnsi"/>
                <w:sz w:val="20"/>
                <w:szCs w:val="20"/>
              </w:rPr>
              <w:t>up to date</w:t>
            </w:r>
          </w:p>
          <w:p w14:paraId="20D72FD9" w14:textId="77777777" w:rsidR="001A5951" w:rsidRPr="000A5F72" w:rsidRDefault="001A5951" w:rsidP="001A59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5CC643" w14:textId="29741588" w:rsidR="001A5951" w:rsidRPr="000A5F72" w:rsidRDefault="001A5951" w:rsidP="00130FE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Look for incorrect </w:t>
            </w:r>
            <w:r w:rsidR="00EC30ED" w:rsidRPr="000A5F7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credit note</w:t>
            </w:r>
            <w:r w:rsidRPr="000A5F72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dates</w:t>
            </w:r>
            <w:r w:rsidR="00A6505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/ mis-applied </w:t>
            </w:r>
            <w:r w:rsidR="00130FE3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receipts causing dating issues</w:t>
            </w:r>
          </w:p>
          <w:p w14:paraId="2F245FE0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EE50F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(if applicable)</w:t>
            </w:r>
          </w:p>
          <w:p w14:paraId="63EF427D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Check any </w:t>
            </w:r>
            <w:r w:rsidR="00FA2A48" w:rsidRPr="000A5F72">
              <w:rPr>
                <w:rFonts w:asciiTheme="minorHAnsi" w:hAnsiTheme="minorHAnsi" w:cstheme="minorHAnsi"/>
                <w:sz w:val="20"/>
                <w:szCs w:val="20"/>
              </w:rPr>
              <w:t>invoicing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6CCA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systems and run validation reports to confirm </w:t>
            </w:r>
            <w:r w:rsidR="005D5CA2" w:rsidRPr="000A5F72">
              <w:rPr>
                <w:rFonts w:asciiTheme="minorHAnsi" w:hAnsiTheme="minorHAnsi" w:cstheme="minorHAnsi"/>
                <w:sz w:val="20"/>
                <w:szCs w:val="20"/>
              </w:rPr>
              <w:t>invoicing systema and accounting software match</w:t>
            </w:r>
          </w:p>
          <w:p w14:paraId="7E98980A" w14:textId="77777777" w:rsidR="001066EE" w:rsidRPr="000A5F72" w:rsidRDefault="001066EE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7EF09D" w14:textId="67A60F74" w:rsidR="001066EE" w:rsidRPr="000A5F72" w:rsidRDefault="001066EE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Web sales / sales paid</w:t>
            </w:r>
            <w:r w:rsidR="00510AE0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via payment gateways – note any end of month timing differences</w:t>
            </w:r>
          </w:p>
        </w:tc>
      </w:tr>
      <w:tr w:rsidR="001A5951" w:rsidRPr="000A5F72" w14:paraId="545E3A5A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4BFE3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7DD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A8686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Payroll</w:t>
            </w:r>
          </w:p>
          <w:p w14:paraId="35B7ABA8" w14:textId="05219E6B" w:rsidR="001A5951" w:rsidRPr="000A5F72" w:rsidRDefault="001A595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Inputted into Xero from payroll system</w:t>
            </w:r>
          </w:p>
          <w:p w14:paraId="624111F0" w14:textId="4EBE999C" w:rsidR="001A5951" w:rsidRPr="000A5F72" w:rsidRDefault="001A595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Reconcile PAYE/KS deductions to Xero – GL  check against payroll monthly report</w:t>
            </w:r>
          </w:p>
          <w:p w14:paraId="1B27E50D" w14:textId="77777777" w:rsidR="001A5951" w:rsidRPr="000A5F72" w:rsidRDefault="001A5951" w:rsidP="001A5951">
            <w:pPr>
              <w:ind w:left="42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DB18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40A7A" w14:textId="77777777" w:rsidR="001A5951" w:rsidRPr="000A5F72" w:rsidRDefault="001A5951" w:rsidP="001A5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[Payroll frequency]</w:t>
            </w:r>
          </w:p>
          <w:p w14:paraId="338C9224" w14:textId="2CD63121" w:rsidR="001A5951" w:rsidRPr="000A5F72" w:rsidRDefault="001A5951" w:rsidP="001A5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2232D1" w14:textId="77777777" w:rsidR="001A5951" w:rsidRPr="000A5F72" w:rsidRDefault="001A5951" w:rsidP="001A59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Monthly Payroll Rec</w:t>
            </w:r>
          </w:p>
          <w:p w14:paraId="5404808C" w14:textId="148F16B4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Verify to myIR PAYE/Wages</w:t>
            </w:r>
          </w:p>
          <w:p w14:paraId="4BC4682E" w14:textId="6E301B2D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Verify GL to Payroll reports</w:t>
            </w:r>
          </w:p>
          <w:p w14:paraId="32CF4386" w14:textId="255FF40C" w:rsidR="001A5951" w:rsidRPr="000A5F72" w:rsidRDefault="001A5951" w:rsidP="001A59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5951" w:rsidRPr="000A5F72" w14:paraId="47D56C01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8442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BB196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8D0FC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Bank reconciliations</w:t>
            </w:r>
          </w:p>
          <w:p w14:paraId="7EC6395F" w14:textId="5041292A" w:rsidR="001A5951" w:rsidRPr="000A5F72" w:rsidRDefault="001A595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-xx business account</w:t>
            </w:r>
          </w:p>
          <w:p w14:paraId="1593EBF3" w14:textId="411FA64E" w:rsidR="001A5951" w:rsidRPr="000A5F72" w:rsidRDefault="001A595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-xx savings account</w:t>
            </w:r>
          </w:p>
          <w:p w14:paraId="66CF7542" w14:textId="77777777" w:rsidR="001A5951" w:rsidRPr="000A5F72" w:rsidRDefault="001A595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Company credit cards</w:t>
            </w:r>
          </w:p>
          <w:p w14:paraId="3FD256B8" w14:textId="1CA43A8A" w:rsidR="001A5951" w:rsidRPr="000A5F72" w:rsidRDefault="0068422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PayPal</w:t>
            </w:r>
            <w:r w:rsidR="001A5951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/ Other (specify)</w:t>
            </w:r>
          </w:p>
          <w:p w14:paraId="0FC4DFF8" w14:textId="3AF49CE9" w:rsidR="001A5951" w:rsidRPr="000A5F72" w:rsidRDefault="001A5951" w:rsidP="001A595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bank rec report – check in balance 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BA8C995" w14:textId="6260A9BA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Investigate unmatched/unreconciled transactions</w:t>
            </w:r>
          </w:p>
          <w:p w14:paraId="254A488D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Verify to actual bank statement where possible</w:t>
            </w:r>
          </w:p>
          <w:p w14:paraId="2DCE0085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Remember to check ‘other’ bank accounts</w:t>
            </w:r>
          </w:p>
          <w:p w14:paraId="52F6CA1A" w14:textId="77777777" w:rsidR="001A5951" w:rsidRPr="000A5F72" w:rsidRDefault="001A5951" w:rsidP="001A5951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Loans</w:t>
            </w:r>
          </w:p>
          <w:p w14:paraId="60B434D7" w14:textId="77777777" w:rsidR="001A5951" w:rsidRPr="000A5F72" w:rsidRDefault="001A5951" w:rsidP="001A5951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Online shopping accounts</w:t>
            </w:r>
          </w:p>
          <w:p w14:paraId="2935BD4B" w14:textId="7678980A" w:rsidR="00D77AAD" w:rsidRPr="000A5F72" w:rsidRDefault="001A5951" w:rsidP="001A5951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0A5F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Petty Cash / Clearing accounts etc</w:t>
            </w:r>
          </w:p>
          <w:p w14:paraId="0C51B314" w14:textId="77777777" w:rsidR="00D77AAD" w:rsidRPr="000A5F72" w:rsidRDefault="00D77AAD" w:rsidP="001A595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09DC849" w14:textId="77777777" w:rsidR="00D77AAD" w:rsidRPr="000A5F72" w:rsidRDefault="00D77AAD" w:rsidP="001A595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4B6AE5E" w14:textId="77777777" w:rsidR="001A5951" w:rsidRPr="000A5F72" w:rsidRDefault="001A5951" w:rsidP="001A595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2466" w14:textId="77777777" w:rsidR="001A5951" w:rsidRPr="000A5F72" w:rsidRDefault="001A5951" w:rsidP="001A5951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Check banking reports from your accounting software and note which ones to list for these monthly checks</w:t>
            </w:r>
          </w:p>
          <w:p w14:paraId="3AEF6166" w14:textId="77777777" w:rsidR="00510AE0" w:rsidRPr="000A5F72" w:rsidRDefault="00510AE0" w:rsidP="001A5951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</w:p>
          <w:p w14:paraId="7EAAE0E4" w14:textId="77777777" w:rsidR="00510AE0" w:rsidRPr="000A5F72" w:rsidRDefault="00510AE0" w:rsidP="001A5951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</w:p>
          <w:p w14:paraId="539CF7A6" w14:textId="46520192" w:rsidR="00510AE0" w:rsidRPr="000A5F72" w:rsidRDefault="00510AE0" w:rsidP="001A5951">
            <w:pPr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Clearing accounts – these can have timing differences – eg. Outstanding transactions at month-end – but still correct – eg</w:t>
            </w:r>
            <w:r w:rsidR="00C93C27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.</w:t>
            </w: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 Stripe receipts</w:t>
            </w:r>
          </w:p>
        </w:tc>
      </w:tr>
      <w:tr w:rsidR="00811B5F" w:rsidRPr="000A5F72" w14:paraId="4C2F6EAB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AE14D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3C9C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6F91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Month-end journals</w:t>
            </w:r>
          </w:p>
          <w:p w14:paraId="119ED5D6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WIP/COGS/other journals (if applicable)</w:t>
            </w:r>
          </w:p>
          <w:p w14:paraId="157E2326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Depreciation provision journal (if not posting each month)</w:t>
            </w:r>
          </w:p>
          <w:p w14:paraId="23172952" w14:textId="77777777" w:rsidR="00811B5F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Prepayments reduction (eg. Insurances paid in advance)</w:t>
            </w:r>
          </w:p>
          <w:p w14:paraId="13D44E42" w14:textId="428BACD6" w:rsidR="000A5F72" w:rsidRPr="000A5F72" w:rsidRDefault="000A5F72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Leave liability</w:t>
            </w:r>
          </w:p>
          <w:p w14:paraId="479C0D67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F153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6EE261" w14:textId="77777777" w:rsidR="00811B5F" w:rsidRPr="000A5F72" w:rsidRDefault="00811B5F" w:rsidP="00811B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Reverse 1</w:t>
            </w:r>
            <w:r w:rsidRPr="000A5F7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foll mth (usually)</w:t>
            </w:r>
          </w:p>
          <w:p w14:paraId="00EF8C4B" w14:textId="77777777" w:rsidR="00811B5F" w:rsidRPr="000A5F72" w:rsidRDefault="00811B5F" w:rsidP="00811B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Workings to support journals</w:t>
            </w:r>
          </w:p>
          <w:p w14:paraId="48BB155D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B5F" w:rsidRPr="000A5F72" w14:paraId="4B7B7305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0B43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EFFE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B745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GST</w:t>
            </w:r>
          </w:p>
          <w:p w14:paraId="4BA09D4B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run GST reports and check for variances</w:t>
            </w:r>
          </w:p>
          <w:p w14:paraId="6BBF2E2B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make adjusting entries if required</w:t>
            </w:r>
          </w:p>
          <w:p w14:paraId="205B255A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reconcile to Balance Sheet</w:t>
            </w:r>
          </w:p>
          <w:p w14:paraId="63B4BFBD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ir-file return, </w:t>
            </w:r>
            <w:proofErr w:type="gramStart"/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pdf</w:t>
            </w:r>
            <w:proofErr w:type="gramEnd"/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and print IRD receipt of return</w:t>
            </w:r>
          </w:p>
          <w:p w14:paraId="282CB1E5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email details re gst for payment to be set up and attach pdf of return (incl gst number, period, </w:t>
            </w:r>
            <w:proofErr w:type="gramStart"/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proofErr w:type="gramEnd"/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and due date)</w:t>
            </w:r>
          </w:p>
          <w:p w14:paraId="55B157CF" w14:textId="77777777" w:rsidR="00811B5F" w:rsidRPr="000A5F72" w:rsidRDefault="00811B5F" w:rsidP="00811B5F">
            <w:pPr>
              <w:ind w:left="42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29431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BD62C" w14:textId="7051CDCB" w:rsidR="00811B5F" w:rsidRPr="000A5F72" w:rsidRDefault="00811B5F" w:rsidP="00811B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[Frequency], [GST Basis]</w:t>
            </w:r>
          </w:p>
          <w:p w14:paraId="0D50EA6C" w14:textId="743DE681" w:rsidR="00811B5F" w:rsidRPr="000A5F72" w:rsidRDefault="00811B5F" w:rsidP="00811B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73879" w14:textId="5C4BDD91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color w:val="00235A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35A"/>
                <w:sz w:val="20"/>
                <w:szCs w:val="20"/>
              </w:rPr>
              <w:t xml:space="preserve">Review GST on Receivables and Payables </w:t>
            </w:r>
          </w:p>
          <w:p w14:paraId="3DE9B116" w14:textId="493B7C6C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color w:val="00235A"/>
                <w:sz w:val="20"/>
                <w:szCs w:val="20"/>
              </w:rPr>
            </w:pPr>
          </w:p>
          <w:p w14:paraId="2058C490" w14:textId="60501A60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color w:val="00235A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color w:val="00235A"/>
                <w:sz w:val="20"/>
                <w:szCs w:val="20"/>
              </w:rPr>
              <w:t>Investigate variances</w:t>
            </w:r>
          </w:p>
          <w:p w14:paraId="087992B8" w14:textId="77777777" w:rsidR="00811B5F" w:rsidRPr="000A5F72" w:rsidRDefault="00811B5F" w:rsidP="00811B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E5E7B" w14:textId="77777777" w:rsidR="00811B5F" w:rsidRPr="000A5F72" w:rsidRDefault="00811B5F" w:rsidP="00811B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B5F" w:rsidRPr="000A5F72" w14:paraId="7DDAF76F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5497" w14:textId="7C10BF6B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21387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3E062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Assets</w:t>
            </w:r>
          </w:p>
          <w:p w14:paraId="1B03EE3D" w14:textId="77777777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Check GL for any asset purchases, take copies of these purchases for asset register</w:t>
            </w:r>
          </w:p>
          <w:p w14:paraId="6128BC99" w14:textId="05A90172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Process monthly depreciation OR depreciation provision journal</w:t>
            </w:r>
          </w:p>
          <w:p w14:paraId="72D81FC8" w14:textId="77777777" w:rsidR="00811B5F" w:rsidRPr="000A5F72" w:rsidRDefault="00811B5F" w:rsidP="00811B5F">
            <w:pPr>
              <w:ind w:left="60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3E08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24A7A7" w14:textId="2481EB6E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Fixed Asset Reconciliation Report</w:t>
            </w:r>
          </w:p>
          <w:p w14:paraId="2731A97D" w14:textId="6782B35C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Depreciation Schedule Report</w:t>
            </w:r>
          </w:p>
          <w:p w14:paraId="1C27D14D" w14:textId="45F920FF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Fixed Assets &gt; Draft assets to register?</w:t>
            </w:r>
          </w:p>
          <w:p w14:paraId="0173A1DE" w14:textId="3CBEBA88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Deprecation provision instead? </w:t>
            </w:r>
          </w:p>
          <w:p w14:paraId="368094D8" w14:textId="6DAE2DEC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B5F" w:rsidRPr="000A5F72" w14:paraId="01C03147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35CC7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B1716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163D6" w14:textId="1C9C07A8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Job # / Cost Centre checks</w:t>
            </w:r>
          </w:p>
          <w:p w14:paraId="546FCF19" w14:textId="6F35BCC1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Check that Sales/direct costs have job #’s / cost centres applied where applicable</w:t>
            </w:r>
          </w:p>
          <w:p w14:paraId="6068E16C" w14:textId="314CBBEA" w:rsidR="00811B5F" w:rsidRPr="000A5F72" w:rsidRDefault="00811B5F" w:rsidP="00811B5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Investigate any transactions with no job#/cost centre code</w:t>
            </w:r>
          </w:p>
          <w:p w14:paraId="329CE94A" w14:textId="77777777" w:rsidR="00811B5F" w:rsidRPr="000A5F72" w:rsidRDefault="00811B5F" w:rsidP="00811B5F">
            <w:pPr>
              <w:ind w:left="42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9BCA" w14:textId="7C06B81D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3912D" w14:textId="18B0F530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Profit and Loss Report (customise with Cost Centre columns)</w:t>
            </w:r>
          </w:p>
          <w:p w14:paraId="2C458203" w14:textId="377D9A68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Check unassigned and resolve</w:t>
            </w:r>
          </w:p>
          <w:p w14:paraId="28D22008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B8167" w14:textId="77777777" w:rsidR="00811B5F" w:rsidRPr="000A5F72" w:rsidRDefault="00811B5F" w:rsidP="00811B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B5F" w:rsidRPr="000A5F72" w14:paraId="2BF3C19E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F10CA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A3DE5E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837B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DC86" w14:textId="77777777" w:rsidR="00811B5F" w:rsidRPr="000A5F72" w:rsidRDefault="00811B5F" w:rsidP="00811B5F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Stocktake Month-end journal</w:t>
            </w:r>
          </w:p>
          <w:p w14:paraId="399EEE86" w14:textId="77777777" w:rsidR="00811B5F" w:rsidRPr="000A5F72" w:rsidRDefault="00811B5F" w:rsidP="00811B5F">
            <w:pPr>
              <w:numPr>
                <w:ilvl w:val="0"/>
                <w:numId w:val="4"/>
              </w:num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Determine stock movement for month</w:t>
            </w:r>
          </w:p>
          <w:p w14:paraId="21316F76" w14:textId="77777777" w:rsidR="00811B5F" w:rsidRPr="000A5F72" w:rsidRDefault="00811B5F" w:rsidP="00811B5F">
            <w:pPr>
              <w:numPr>
                <w:ilvl w:val="0"/>
                <w:numId w:val="4"/>
              </w:num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GL check to Balance Sheet to confirm correct amount</w:t>
            </w:r>
          </w:p>
          <w:p w14:paraId="008DC11C" w14:textId="77777777" w:rsidR="00811B5F" w:rsidRPr="000A5F72" w:rsidRDefault="00811B5F" w:rsidP="00811B5F">
            <w:pPr>
              <w:numPr>
                <w:ilvl w:val="0"/>
                <w:numId w:val="4"/>
              </w:num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Document and file paperwork</w:t>
            </w:r>
          </w:p>
          <w:p w14:paraId="59360E56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1B8E" w14:textId="77777777" w:rsidR="00811B5F" w:rsidRDefault="00DD3D23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(if applicable)</w:t>
            </w:r>
          </w:p>
          <w:p w14:paraId="00770C88" w14:textId="77777777" w:rsidR="00DD3D23" w:rsidRDefault="00DD3D23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using other system for inventory record procedure for GL checks to validate reporting from each system</w:t>
            </w:r>
          </w:p>
          <w:p w14:paraId="09D0D7CE" w14:textId="4C273A29" w:rsidR="009C248E" w:rsidRPr="000A5F72" w:rsidRDefault="009C248E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(eg. Unleashed and Xero)</w:t>
            </w:r>
          </w:p>
        </w:tc>
      </w:tr>
      <w:tr w:rsidR="00811B5F" w:rsidRPr="000A5F72" w14:paraId="40B4CAAF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A25C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86177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A3A90" w14:textId="60DE6705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Suspense</w:t>
            </w:r>
          </w:p>
          <w:p w14:paraId="5663F007" w14:textId="77777777" w:rsidR="00811B5F" w:rsidRPr="000A5F72" w:rsidRDefault="00811B5F" w:rsidP="00811B5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Check</w:t>
            </w:r>
            <w:r w:rsidR="00510AE0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 ledger – should always be NIL</w:t>
            </w:r>
          </w:p>
          <w:p w14:paraId="0B6FD4FF" w14:textId="513FCFA3" w:rsidR="00510AE0" w:rsidRPr="000A5F72" w:rsidRDefault="00510AE0" w:rsidP="00811B5F">
            <w:pPr>
              <w:suppressAutoHyphens w:val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E80B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0AE0" w:rsidRPr="000A5F72" w14:paraId="3513AE09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17CAC" w14:textId="77777777" w:rsidR="00510AE0" w:rsidRPr="000A5F72" w:rsidRDefault="00510AE0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BCE3" w14:textId="77777777" w:rsidR="00510AE0" w:rsidRPr="000A5F72" w:rsidRDefault="00510AE0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8856D" w14:textId="64F57749" w:rsidR="00510AE0" w:rsidRPr="000A5F72" w:rsidRDefault="00510AE0" w:rsidP="00510AE0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Inter-entity</w:t>
            </w:r>
          </w:p>
          <w:p w14:paraId="34236550" w14:textId="708A7621" w:rsidR="00510AE0" w:rsidRPr="000A5F72" w:rsidRDefault="00510AE0" w:rsidP="00510AE0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Check ledger – </w:t>
            </w:r>
            <w:r w:rsidR="00F65B87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balance 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should always </w:t>
            </w:r>
            <w:r w:rsidR="00F65B87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correspond to </w:t>
            </w: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>the other party’s ledger</w:t>
            </w:r>
          </w:p>
          <w:p w14:paraId="4E93013E" w14:textId="77777777" w:rsidR="00510AE0" w:rsidRPr="000A5F72" w:rsidRDefault="00510AE0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BA74" w14:textId="77777777" w:rsidR="00510AE0" w:rsidRPr="000A5F72" w:rsidRDefault="00510AE0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FC21C" w14:textId="77777777" w:rsidR="00F65B87" w:rsidRPr="000A5F72" w:rsidRDefault="00F65B87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Look for bills paid by the other entity (on behalf) – if there are any these need to be entered in the </w:t>
            </w:r>
            <w:r w:rsidR="008F4FDD" w:rsidRPr="000A5F72">
              <w:rPr>
                <w:rFonts w:asciiTheme="minorHAnsi" w:hAnsiTheme="minorHAnsi" w:cstheme="minorHAnsi"/>
                <w:sz w:val="20"/>
                <w:szCs w:val="20"/>
              </w:rPr>
              <w:t xml:space="preserve">entity that was actually </w:t>
            </w:r>
            <w:proofErr w:type="gramStart"/>
            <w:r w:rsidR="008F4FDD" w:rsidRPr="000A5F72">
              <w:rPr>
                <w:rFonts w:asciiTheme="minorHAnsi" w:hAnsiTheme="minorHAnsi" w:cstheme="minorHAnsi"/>
                <w:sz w:val="20"/>
                <w:szCs w:val="20"/>
              </w:rPr>
              <w:t>billed</w:t>
            </w:r>
            <w:proofErr w:type="gramEnd"/>
          </w:p>
          <w:p w14:paraId="78A38AE0" w14:textId="3BF0CB95" w:rsidR="008F4FDD" w:rsidRPr="000A5F72" w:rsidRDefault="008F4FDD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1B5F" w:rsidRPr="000A5F72" w14:paraId="08F75EEB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7A4B0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55C90E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051D" w14:textId="77777777" w:rsidR="00811B5F" w:rsidRPr="000A5F72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9B4A" w14:textId="77777777" w:rsidR="00811B5F" w:rsidRDefault="00E13CA6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Owner funds in/out</w:t>
            </w:r>
          </w:p>
          <w:p w14:paraId="79073E2C" w14:textId="74E7517C" w:rsidR="00E13CA6" w:rsidRPr="00E13CA6" w:rsidRDefault="00E13CA6" w:rsidP="00811B5F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3C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Review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owner contributions/drawings for the month</w:t>
            </w:r>
          </w:p>
          <w:p w14:paraId="6343FA02" w14:textId="5ED58E7E" w:rsidR="00E13CA6" w:rsidRPr="000A5F72" w:rsidRDefault="00E13CA6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3C18" w14:textId="77777777" w:rsidR="00811B5F" w:rsidRDefault="00811B5F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A1E64D" w14:textId="77777777" w:rsidR="00A65053" w:rsidRDefault="00A65053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Excessive drawings?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eNeeding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topup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funds?</w:t>
            </w:r>
          </w:p>
          <w:p w14:paraId="41DAFBB6" w14:textId="1AAEA765" w:rsidR="00A65053" w:rsidRPr="000A5F72" w:rsidRDefault="00A65053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78A1" w:rsidRPr="000A5F72" w14:paraId="2254E1A8" w14:textId="77777777" w:rsidTr="00501594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B4EA" w14:textId="77777777" w:rsidR="001D78A1" w:rsidRPr="000A5F72" w:rsidRDefault="001D78A1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C52BF" w14:textId="77777777" w:rsidR="001D78A1" w:rsidRPr="000A5F72" w:rsidRDefault="001D78A1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F313E" w14:textId="510F8C6C" w:rsidR="001D78A1" w:rsidRPr="000A5F72" w:rsidRDefault="001D78A1" w:rsidP="00811B5F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F72">
              <w:rPr>
                <w:rFonts w:asciiTheme="minorHAnsi" w:hAnsiTheme="minorHAnsi" w:cstheme="minorHAnsi"/>
                <w:b/>
                <w:sz w:val="20"/>
                <w:szCs w:val="20"/>
              </w:rPr>
              <w:t>[Other]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F8C8" w14:textId="77777777" w:rsidR="001D78A1" w:rsidRPr="000A5F72" w:rsidRDefault="001D78A1" w:rsidP="00811B5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012322" w14:textId="1263355E" w:rsidR="0014670C" w:rsidRDefault="0014670C">
      <w:pPr>
        <w:rPr>
          <w:rFonts w:asciiTheme="minorHAnsi" w:hAnsiTheme="minorHAnsi" w:cstheme="minorHAnsi"/>
        </w:rPr>
      </w:pPr>
    </w:p>
    <w:p w14:paraId="565E77EA" w14:textId="5EB6963C" w:rsidR="000A5F72" w:rsidRDefault="000A5F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above is not a complete list – each business will operate differ</w:t>
      </w:r>
      <w:r w:rsidR="00BD7364">
        <w:rPr>
          <w:rFonts w:asciiTheme="minorHAnsi" w:hAnsiTheme="minorHAnsi" w:cstheme="minorHAnsi"/>
        </w:rPr>
        <w:t>ently. Work through what are the usual procedures for the month – and identify gaps or risks that may need tighter internal controls put in place.</w:t>
      </w:r>
    </w:p>
    <w:p w14:paraId="0D387C2C" w14:textId="77777777" w:rsidR="00686E47" w:rsidRDefault="00686E47">
      <w:pPr>
        <w:rPr>
          <w:rFonts w:asciiTheme="minorHAnsi" w:hAnsiTheme="minorHAnsi" w:cstheme="minorHAnsi"/>
        </w:rPr>
      </w:pPr>
    </w:p>
    <w:p w14:paraId="6A4457B7" w14:textId="5B0E2C01" w:rsidR="00686E47" w:rsidRDefault="00686E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Good explanation here:</w:t>
      </w:r>
    </w:p>
    <w:p w14:paraId="270DD5AF" w14:textId="71ADA2AF" w:rsidR="00686E47" w:rsidRDefault="00AA2572">
      <w:pPr>
        <w:rPr>
          <w:rFonts w:asciiTheme="minorHAnsi" w:hAnsiTheme="minorHAnsi" w:cstheme="minorHAnsi"/>
        </w:rPr>
      </w:pPr>
      <w:hyperlink r:id="rId7" w:history="1">
        <w:r w:rsidR="00686E47">
          <w:rPr>
            <w:rStyle w:val="Hyperlink"/>
            <w:rFonts w:asciiTheme="minorHAnsi" w:hAnsiTheme="minorHAnsi" w:cstheme="minorHAnsi"/>
          </w:rPr>
          <w:t>https://www.financestrategists.com/internal controls</w:t>
        </w:r>
      </w:hyperlink>
    </w:p>
    <w:p w14:paraId="74D97FDF" w14:textId="77777777" w:rsidR="00686E47" w:rsidRPr="000A5F72" w:rsidRDefault="00686E47">
      <w:pPr>
        <w:rPr>
          <w:rFonts w:asciiTheme="minorHAnsi" w:hAnsiTheme="minorHAnsi" w:cstheme="minorHAnsi"/>
        </w:rPr>
      </w:pPr>
    </w:p>
    <w:p w14:paraId="436974D6" w14:textId="6F11923D" w:rsidR="00BD1968" w:rsidRPr="000A5F72" w:rsidRDefault="00BD1968" w:rsidP="00313E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313E74">
        <w:rPr>
          <w:rFonts w:asciiTheme="minorHAnsi" w:hAnsiTheme="minorHAnsi" w:cstheme="minorHAnsi"/>
          <w:highlight w:val="lightGray"/>
        </w:rPr>
        <w:t xml:space="preserve">Once everything is entered, checked etc you are then ready to evaluate and analyse the accounting reports. Depending on the business and </w:t>
      </w:r>
      <w:r w:rsidR="00C16BF4" w:rsidRPr="00313E74">
        <w:rPr>
          <w:rFonts w:asciiTheme="minorHAnsi" w:hAnsiTheme="minorHAnsi" w:cstheme="minorHAnsi"/>
          <w:highlight w:val="lightGray"/>
        </w:rPr>
        <w:t>its</w:t>
      </w:r>
      <w:r w:rsidRPr="00313E74">
        <w:rPr>
          <w:rFonts w:asciiTheme="minorHAnsi" w:hAnsiTheme="minorHAnsi" w:cstheme="minorHAnsi"/>
          <w:highlight w:val="lightGray"/>
        </w:rPr>
        <w:t xml:space="preserve"> size/complexity as to what your standard </w:t>
      </w:r>
      <w:proofErr w:type="spellStart"/>
      <w:r w:rsidRPr="00313E74">
        <w:rPr>
          <w:rFonts w:asciiTheme="minorHAnsi" w:hAnsiTheme="minorHAnsi" w:cstheme="minorHAnsi"/>
          <w:highlight w:val="lightGray"/>
        </w:rPr>
        <w:t>finalised</w:t>
      </w:r>
      <w:proofErr w:type="spellEnd"/>
      <w:r w:rsidRPr="00313E74">
        <w:rPr>
          <w:rFonts w:asciiTheme="minorHAnsi" w:hAnsiTheme="minorHAnsi" w:cstheme="minorHAnsi"/>
          <w:highlight w:val="lightGray"/>
        </w:rPr>
        <w:t xml:space="preserve"> month-end reports will be. Ma</w:t>
      </w:r>
      <w:r w:rsidR="00AA2572">
        <w:rPr>
          <w:rFonts w:asciiTheme="minorHAnsi" w:hAnsiTheme="minorHAnsi" w:cstheme="minorHAnsi"/>
          <w:highlight w:val="lightGray"/>
        </w:rPr>
        <w:t>n</w:t>
      </w:r>
      <w:r w:rsidRPr="00313E74">
        <w:rPr>
          <w:rFonts w:asciiTheme="minorHAnsi" w:hAnsiTheme="minorHAnsi" w:cstheme="minorHAnsi"/>
          <w:highlight w:val="lightGray"/>
        </w:rPr>
        <w:t xml:space="preserve">y businesses and Not for Profits have reporting requirements for their </w:t>
      </w:r>
      <w:r w:rsidR="00D74695">
        <w:rPr>
          <w:rFonts w:asciiTheme="minorHAnsi" w:hAnsiTheme="minorHAnsi" w:cstheme="minorHAnsi"/>
          <w:highlight w:val="lightGray"/>
        </w:rPr>
        <w:t>stakeholders</w:t>
      </w:r>
      <w:r w:rsidRPr="00313E74">
        <w:rPr>
          <w:rFonts w:asciiTheme="minorHAnsi" w:hAnsiTheme="minorHAnsi" w:cstheme="minorHAnsi"/>
          <w:highlight w:val="lightGray"/>
        </w:rPr>
        <w:t xml:space="preserve">. If this is the </w:t>
      </w:r>
      <w:r w:rsidR="00C16BF4" w:rsidRPr="00313E74">
        <w:rPr>
          <w:rFonts w:asciiTheme="minorHAnsi" w:hAnsiTheme="minorHAnsi" w:cstheme="minorHAnsi"/>
          <w:highlight w:val="lightGray"/>
        </w:rPr>
        <w:t>case,</w:t>
      </w:r>
      <w:r w:rsidRPr="00313E74">
        <w:rPr>
          <w:rFonts w:asciiTheme="minorHAnsi" w:hAnsiTheme="minorHAnsi" w:cstheme="minorHAnsi"/>
          <w:highlight w:val="lightGray"/>
        </w:rPr>
        <w:t xml:space="preserve"> you may be including commentary on performance and any variances. You may also need a month-end ‘hard close’</w:t>
      </w:r>
      <w:r w:rsidR="00836092" w:rsidRPr="00313E74">
        <w:rPr>
          <w:rFonts w:asciiTheme="minorHAnsi" w:hAnsiTheme="minorHAnsi" w:cstheme="minorHAnsi"/>
          <w:highlight w:val="lightGray"/>
        </w:rPr>
        <w:t xml:space="preserve">. </w:t>
      </w:r>
      <w:r w:rsidR="00313E74" w:rsidRPr="00313E74">
        <w:rPr>
          <w:rFonts w:asciiTheme="minorHAnsi" w:hAnsiTheme="minorHAnsi" w:cstheme="minorHAnsi"/>
          <w:highlight w:val="lightGray"/>
        </w:rPr>
        <w:t>Remember this may be a ‘shared’ checklist with others contributing to the monthly checks.</w:t>
      </w:r>
    </w:p>
    <w:p w14:paraId="3FB40265" w14:textId="77777777" w:rsidR="00BD1968" w:rsidRPr="000A5F72" w:rsidRDefault="00BD1968" w:rsidP="001925C3">
      <w:pPr>
        <w:keepNext/>
        <w:keepLines/>
        <w:rPr>
          <w:rFonts w:asciiTheme="minorHAnsi" w:hAnsiTheme="minorHAnsi" w:cstheme="minorHAnsi"/>
        </w:rPr>
      </w:pPr>
    </w:p>
    <w:p w14:paraId="77CCAF8F" w14:textId="77777777" w:rsidR="00BD1968" w:rsidRPr="000A5F72" w:rsidRDefault="00BD1968" w:rsidP="001925C3">
      <w:pPr>
        <w:keepNext/>
        <w:keepLines/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[Amend the lists below for the business operations]</w:t>
      </w:r>
    </w:p>
    <w:p w14:paraId="0277FD1C" w14:textId="77777777" w:rsidR="00BD1968" w:rsidRPr="000A5F72" w:rsidRDefault="00BD1968" w:rsidP="001925C3">
      <w:pPr>
        <w:keepNext/>
        <w:keepLines/>
        <w:rPr>
          <w:rFonts w:asciiTheme="minorHAnsi" w:hAnsiTheme="minorHAnsi" w:cstheme="minorHAnsi"/>
        </w:rPr>
      </w:pPr>
    </w:p>
    <w:p w14:paraId="5035CDE6" w14:textId="77777777" w:rsidR="00BD1968" w:rsidRPr="000A5F72" w:rsidRDefault="00BD1968" w:rsidP="001925C3">
      <w:pPr>
        <w:keepNext/>
        <w:keepLines/>
        <w:rPr>
          <w:rFonts w:asciiTheme="minorHAnsi" w:hAnsiTheme="minorHAnsi" w:cstheme="minorHAnsi"/>
          <w:b/>
          <w:bCs/>
          <w:color w:val="FF0000"/>
        </w:rPr>
      </w:pPr>
      <w:r w:rsidRPr="000A5F72">
        <w:rPr>
          <w:rFonts w:asciiTheme="minorHAnsi" w:hAnsiTheme="minorHAnsi" w:cstheme="minorHAnsi"/>
          <w:b/>
          <w:bCs/>
          <w:color w:val="FF0000"/>
        </w:rPr>
        <w:t>Integrity Checks</w:t>
      </w:r>
    </w:p>
    <w:p w14:paraId="3B28C946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Balance Sheet sanity checks</w:t>
      </w:r>
    </w:p>
    <w:p w14:paraId="26BE4F4F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  <w:highlight w:val="yellow"/>
        </w:rPr>
      </w:pPr>
      <w:r w:rsidRPr="000A5F72">
        <w:rPr>
          <w:rFonts w:asciiTheme="minorHAnsi" w:hAnsiTheme="minorHAnsi" w:cstheme="minorHAnsi"/>
          <w:color w:val="FF0000"/>
        </w:rPr>
        <w:t xml:space="preserve">Profit and Loss sanity checks – variances </w:t>
      </w:r>
      <w:r w:rsidRPr="000A5F72">
        <w:rPr>
          <w:rFonts w:asciiTheme="minorHAnsi" w:hAnsiTheme="minorHAnsi" w:cstheme="minorHAnsi"/>
          <w:color w:val="FF0000"/>
          <w:highlight w:val="yellow"/>
        </w:rPr>
        <w:t>over $xxx</w:t>
      </w:r>
    </w:p>
    <w:p w14:paraId="6DF54B1C" w14:textId="5F5F04AD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 xml:space="preserve">Account Transactions </w:t>
      </w:r>
      <w:r w:rsidR="00C16BF4">
        <w:rPr>
          <w:rFonts w:asciiTheme="minorHAnsi" w:hAnsiTheme="minorHAnsi" w:cstheme="minorHAnsi"/>
          <w:color w:val="FF0000"/>
        </w:rPr>
        <w:t>-</w:t>
      </w:r>
      <w:r w:rsidRPr="000A5F72">
        <w:rPr>
          <w:rFonts w:asciiTheme="minorHAnsi" w:hAnsiTheme="minorHAnsi" w:cstheme="minorHAnsi"/>
          <w:color w:val="FF0000"/>
        </w:rPr>
        <w:t xml:space="preserve"> specific GL codes</w:t>
      </w:r>
    </w:p>
    <w:p w14:paraId="764F60F6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Reconciling up to date?</w:t>
      </w:r>
    </w:p>
    <w:p w14:paraId="5E47BDDE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General Ledger Exceptions</w:t>
      </w:r>
    </w:p>
    <w:p w14:paraId="014BDB46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GST treatment with coding</w:t>
      </w:r>
    </w:p>
    <w:p w14:paraId="5627B5F0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Source documents</w:t>
      </w:r>
    </w:p>
    <w:p w14:paraId="4C7BAA27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Ratio checks [specify]</w:t>
      </w:r>
    </w:p>
    <w:p w14:paraId="3F3B8A09" w14:textId="77777777" w:rsidR="00BD1968" w:rsidRPr="000A5F72" w:rsidRDefault="00BD1968" w:rsidP="001925C3">
      <w:pPr>
        <w:keepNext/>
        <w:keepLines/>
        <w:rPr>
          <w:rFonts w:asciiTheme="minorHAnsi" w:hAnsiTheme="minorHAnsi" w:cstheme="minorHAnsi"/>
          <w:b/>
          <w:bCs/>
          <w:color w:val="FF0000"/>
        </w:rPr>
      </w:pPr>
    </w:p>
    <w:p w14:paraId="6A2B5C60" w14:textId="77777777" w:rsidR="00BD1968" w:rsidRPr="000A5F72" w:rsidRDefault="00BD1968" w:rsidP="001925C3">
      <w:pPr>
        <w:keepNext/>
        <w:keepLines/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b/>
          <w:bCs/>
          <w:color w:val="FF0000"/>
        </w:rPr>
        <w:t xml:space="preserve">Regular Reports </w:t>
      </w:r>
      <w:r w:rsidRPr="000A5F72">
        <w:rPr>
          <w:rFonts w:asciiTheme="minorHAnsi" w:hAnsiTheme="minorHAnsi" w:cstheme="minorHAnsi"/>
          <w:color w:val="FF0000"/>
        </w:rPr>
        <w:t>(Examples)</w:t>
      </w:r>
    </w:p>
    <w:p w14:paraId="1C83B84D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PAYE check – last month</w:t>
      </w:r>
    </w:p>
    <w:p w14:paraId="04422B42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Receivables Detail – last month</w:t>
      </w:r>
    </w:p>
    <w:p w14:paraId="798228D0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Payables Detail – last month</w:t>
      </w:r>
    </w:p>
    <w:p w14:paraId="1164A95A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Key GL codes – Account Transactions – last month</w:t>
      </w:r>
    </w:p>
    <w:p w14:paraId="5DC1A9DA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New assets – Account Transactions</w:t>
      </w:r>
    </w:p>
    <w:p w14:paraId="699DE6F6" w14:textId="77777777" w:rsidR="00BD1968" w:rsidRPr="000A5F72" w:rsidRDefault="00BD1968" w:rsidP="001925C3">
      <w:pPr>
        <w:keepNext/>
        <w:keepLines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0A5F72">
        <w:rPr>
          <w:rFonts w:asciiTheme="minorHAnsi" w:hAnsiTheme="minorHAnsi" w:cstheme="minorHAnsi"/>
          <w:color w:val="FF0000"/>
        </w:rPr>
        <w:t>Suspense</w:t>
      </w:r>
    </w:p>
    <w:p w14:paraId="18D33878" w14:textId="77777777" w:rsidR="00BD1968" w:rsidRPr="000A5F72" w:rsidRDefault="00BD1968" w:rsidP="00BD1968">
      <w:pPr>
        <w:rPr>
          <w:rFonts w:asciiTheme="minorHAnsi" w:hAnsiTheme="minorHAnsi" w:cstheme="minorHAnsi"/>
          <w:color w:val="FF0000"/>
        </w:rPr>
      </w:pPr>
    </w:p>
    <w:p w14:paraId="7D8D8556" w14:textId="77777777" w:rsidR="001F78EE" w:rsidRPr="000A5F72" w:rsidRDefault="001F78EE" w:rsidP="001925C3">
      <w:pPr>
        <w:widowControl w:val="0"/>
        <w:rPr>
          <w:rFonts w:asciiTheme="minorHAnsi" w:hAnsiTheme="minorHAnsi" w:cstheme="minorHAnsi"/>
          <w:b/>
        </w:rPr>
      </w:pPr>
      <w:r w:rsidRPr="000A5F72">
        <w:rPr>
          <w:rFonts w:asciiTheme="minorHAnsi" w:hAnsiTheme="minorHAnsi" w:cstheme="minorHAnsi"/>
          <w:b/>
        </w:rPr>
        <w:t xml:space="preserve">Monthly Reports  </w:t>
      </w:r>
    </w:p>
    <w:p w14:paraId="39413857" w14:textId="77777777" w:rsidR="001F78EE" w:rsidRPr="000A5F72" w:rsidRDefault="001F78EE" w:rsidP="001925C3">
      <w:pPr>
        <w:widowControl w:val="0"/>
        <w:rPr>
          <w:rFonts w:asciiTheme="minorHAnsi" w:hAnsiTheme="minorHAnsi" w:cstheme="minorHAnsi"/>
          <w:i/>
        </w:rPr>
      </w:pPr>
      <w:r w:rsidRPr="000A5F72">
        <w:rPr>
          <w:rFonts w:asciiTheme="minorHAnsi" w:hAnsiTheme="minorHAnsi" w:cstheme="minorHAnsi"/>
          <w:i/>
        </w:rPr>
        <w:t xml:space="preserve">(as of last day of month reporting on) (print once all above checks have been done) </w:t>
      </w:r>
    </w:p>
    <w:p w14:paraId="161B4470" w14:textId="77777777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 xml:space="preserve">Accounts Receivable </w:t>
      </w:r>
    </w:p>
    <w:p w14:paraId="2F1D4691" w14:textId="77777777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 xml:space="preserve">Accounts Payable </w:t>
      </w:r>
    </w:p>
    <w:p w14:paraId="11290644" w14:textId="77777777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>Profit and loss – current month</w:t>
      </w:r>
    </w:p>
    <w:p w14:paraId="6DE20D28" w14:textId="77777777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 xml:space="preserve">Profit and Loss – ytd </w:t>
      </w:r>
    </w:p>
    <w:p w14:paraId="141FA90D" w14:textId="77777777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>Profit and Loss – multi period</w:t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</w:p>
    <w:p w14:paraId="1DA51265" w14:textId="77777777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>Balance Sheet  - last day of month reporting on</w:t>
      </w:r>
    </w:p>
    <w:p w14:paraId="60BF68C8" w14:textId="77777777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>Budget report – ytd</w:t>
      </w:r>
      <w:r w:rsidRPr="000A5F72">
        <w:rPr>
          <w:rFonts w:asciiTheme="minorHAnsi" w:hAnsiTheme="minorHAnsi" w:cstheme="minorHAnsi"/>
        </w:rPr>
        <w:tab/>
      </w:r>
    </w:p>
    <w:p w14:paraId="2A23B46C" w14:textId="1137C0FC" w:rsidR="001F78EE" w:rsidRPr="000A5F72" w:rsidRDefault="001F78EE" w:rsidP="001925C3">
      <w:pPr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>[Other – specify]</w:t>
      </w:r>
      <w:r w:rsidR="00ED05FA" w:rsidRPr="000A5F72">
        <w:rPr>
          <w:rFonts w:asciiTheme="minorHAnsi" w:hAnsiTheme="minorHAnsi" w:cstheme="minorHAnsi"/>
        </w:rPr>
        <w:t xml:space="preserve"> </w:t>
      </w:r>
      <w:r w:rsidRPr="000A5F72">
        <w:rPr>
          <w:rFonts w:asciiTheme="minorHAnsi" w:hAnsiTheme="minorHAnsi" w:cstheme="minorHAnsi"/>
        </w:rPr>
        <w:tab/>
      </w:r>
    </w:p>
    <w:p w14:paraId="36CD5F10" w14:textId="77777777" w:rsidR="001F78EE" w:rsidRPr="000A5F72" w:rsidRDefault="001F78EE" w:rsidP="001925C3">
      <w:pPr>
        <w:widowControl w:val="0"/>
        <w:rPr>
          <w:rFonts w:asciiTheme="minorHAnsi" w:hAnsiTheme="minorHAnsi" w:cstheme="minorHAnsi"/>
        </w:rPr>
      </w:pPr>
    </w:p>
    <w:p w14:paraId="7FC4BBC1" w14:textId="77777777" w:rsidR="001F78EE" w:rsidRPr="000A5F72" w:rsidRDefault="001F78EE" w:rsidP="001F78EE">
      <w:pPr>
        <w:rPr>
          <w:rFonts w:asciiTheme="minorHAnsi" w:hAnsiTheme="minorHAnsi" w:cstheme="minorHAnsi"/>
        </w:rPr>
      </w:pP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  <w:r w:rsidRPr="000A5F72">
        <w:rPr>
          <w:rFonts w:asciiTheme="minorHAnsi" w:hAnsiTheme="minorHAnsi" w:cstheme="minorHAnsi"/>
        </w:rPr>
        <w:tab/>
      </w:r>
    </w:p>
    <w:p w14:paraId="3963DE3D" w14:textId="77777777" w:rsidR="001F78EE" w:rsidRPr="000A5F72" w:rsidRDefault="001F78EE" w:rsidP="001F78EE">
      <w:pPr>
        <w:rPr>
          <w:rFonts w:asciiTheme="minorHAnsi" w:hAnsiTheme="minorHAnsi" w:cstheme="minorHAnsi"/>
        </w:rPr>
      </w:pPr>
    </w:p>
    <w:p w14:paraId="47519F34" w14:textId="77777777" w:rsidR="001F78EE" w:rsidRPr="000A5F72" w:rsidRDefault="001F78EE" w:rsidP="001F7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b/>
        </w:rPr>
      </w:pPr>
      <w:r w:rsidRPr="000A5F72">
        <w:rPr>
          <w:rFonts w:asciiTheme="minorHAnsi" w:hAnsiTheme="minorHAnsi" w:cstheme="minorHAnsi"/>
          <w:b/>
        </w:rPr>
        <w:t xml:space="preserve">Comments:  </w:t>
      </w:r>
    </w:p>
    <w:p w14:paraId="21556DF3" w14:textId="77777777" w:rsidR="001F78EE" w:rsidRPr="000A5F72" w:rsidRDefault="001F78EE" w:rsidP="001F7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14:paraId="6567D7DF" w14:textId="77777777" w:rsidR="001F78EE" w:rsidRPr="000A5F72" w:rsidRDefault="001F78EE" w:rsidP="001F7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14:paraId="5BD1629F" w14:textId="77777777" w:rsidR="001F78EE" w:rsidRPr="000A5F72" w:rsidRDefault="001F78EE" w:rsidP="001F7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14:paraId="0AC15B16" w14:textId="77777777" w:rsidR="001F78EE" w:rsidRPr="000A5F72" w:rsidRDefault="001F78EE" w:rsidP="001F7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</w:rPr>
      </w:pPr>
    </w:p>
    <w:p w14:paraId="36D00EFE" w14:textId="77777777" w:rsidR="001F78EE" w:rsidRPr="000A5F72" w:rsidRDefault="001F78EE" w:rsidP="001F78EE">
      <w:pPr>
        <w:rPr>
          <w:rFonts w:asciiTheme="minorHAnsi" w:hAnsiTheme="minorHAnsi" w:cstheme="minorHAnsi"/>
        </w:rPr>
      </w:pPr>
    </w:p>
    <w:p w14:paraId="66DC025C" w14:textId="77777777" w:rsidR="001F78EE" w:rsidRPr="000A5F72" w:rsidRDefault="001F78EE" w:rsidP="001F78EE">
      <w:pPr>
        <w:pBdr>
          <w:bottom w:val="single" w:sz="4" w:space="1" w:color="000000"/>
        </w:pBdr>
        <w:rPr>
          <w:rFonts w:asciiTheme="minorHAnsi" w:hAnsiTheme="minorHAnsi" w:cstheme="minorHAnsi"/>
          <w:b/>
        </w:rPr>
      </w:pPr>
      <w:r w:rsidRPr="000A5F72">
        <w:rPr>
          <w:rFonts w:asciiTheme="minorHAnsi" w:hAnsiTheme="minorHAnsi" w:cstheme="minorHAnsi"/>
          <w:b/>
        </w:rPr>
        <w:t>Completed by:</w:t>
      </w:r>
      <w:r w:rsidRPr="000A5F72">
        <w:rPr>
          <w:rFonts w:asciiTheme="minorHAnsi" w:hAnsiTheme="minorHAnsi" w:cstheme="minorHAnsi"/>
          <w:b/>
        </w:rPr>
        <w:tab/>
      </w:r>
      <w:r w:rsidRPr="000A5F72">
        <w:rPr>
          <w:rFonts w:asciiTheme="minorHAnsi" w:hAnsiTheme="minorHAnsi" w:cstheme="minorHAnsi"/>
          <w:b/>
        </w:rPr>
        <w:tab/>
      </w:r>
      <w:r w:rsidRPr="000A5F72">
        <w:rPr>
          <w:rFonts w:asciiTheme="minorHAnsi" w:hAnsiTheme="minorHAnsi" w:cstheme="minorHAnsi"/>
          <w:b/>
        </w:rPr>
        <w:tab/>
      </w:r>
      <w:r w:rsidRPr="000A5F72">
        <w:rPr>
          <w:rFonts w:asciiTheme="minorHAnsi" w:hAnsiTheme="minorHAnsi" w:cstheme="minorHAnsi"/>
          <w:b/>
        </w:rPr>
        <w:tab/>
      </w:r>
      <w:r w:rsidRPr="000A5F72">
        <w:rPr>
          <w:rFonts w:asciiTheme="minorHAnsi" w:hAnsiTheme="minorHAnsi" w:cstheme="minorHAnsi"/>
          <w:b/>
        </w:rPr>
        <w:tab/>
      </w:r>
      <w:r w:rsidRPr="000A5F72">
        <w:rPr>
          <w:rFonts w:asciiTheme="minorHAnsi" w:hAnsiTheme="minorHAnsi" w:cstheme="minorHAnsi"/>
          <w:b/>
        </w:rPr>
        <w:tab/>
      </w:r>
      <w:r w:rsidRPr="000A5F72">
        <w:rPr>
          <w:rFonts w:asciiTheme="minorHAnsi" w:hAnsiTheme="minorHAnsi" w:cstheme="minorHAnsi"/>
          <w:b/>
        </w:rPr>
        <w:tab/>
      </w:r>
      <w:r w:rsidRPr="000A5F72">
        <w:rPr>
          <w:rFonts w:asciiTheme="minorHAnsi" w:hAnsiTheme="minorHAnsi" w:cstheme="minorHAnsi"/>
          <w:b/>
        </w:rPr>
        <w:tab/>
        <w:t>Date:</w:t>
      </w:r>
    </w:p>
    <w:p w14:paraId="47D2C2A4" w14:textId="77777777" w:rsidR="00D32575" w:rsidRPr="000A5F72" w:rsidRDefault="00D32575" w:rsidP="00D32575">
      <w:pPr>
        <w:rPr>
          <w:rFonts w:asciiTheme="minorHAnsi" w:hAnsiTheme="minorHAnsi" w:cstheme="minorHAnsi"/>
          <w:color w:val="FF0000"/>
        </w:rPr>
      </w:pPr>
    </w:p>
    <w:sectPr w:rsidR="00D32575" w:rsidRPr="000A5F7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3676" w14:textId="77777777" w:rsidR="00735B56" w:rsidRDefault="00735B56">
      <w:r>
        <w:separator/>
      </w:r>
    </w:p>
  </w:endnote>
  <w:endnote w:type="continuationSeparator" w:id="0">
    <w:p w14:paraId="54BF7B07" w14:textId="77777777" w:rsidR="00735B56" w:rsidRDefault="0073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DB21" w14:textId="5E8579E8" w:rsidR="0014670C" w:rsidRPr="000A5F72" w:rsidRDefault="00C205CB">
    <w:pPr>
      <w:pStyle w:val="Footer"/>
      <w:rPr>
        <w:rFonts w:asciiTheme="minorHAnsi" w:hAnsiTheme="minorHAnsi" w:cstheme="minorHAnsi"/>
        <w:b/>
        <w:i/>
        <w:color w:val="808080"/>
        <w:sz w:val="18"/>
        <w:szCs w:val="18"/>
      </w:rPr>
    </w:pPr>
    <w:r w:rsidRPr="000A5F72">
      <w:rPr>
        <w:rFonts w:asciiTheme="minorHAnsi" w:hAnsiTheme="minorHAnsi" w:cstheme="minorHAnsi"/>
        <w:b/>
        <w:i/>
        <w:color w:val="808080"/>
        <w:sz w:val="18"/>
        <w:szCs w:val="18"/>
      </w:rPr>
      <w:t>Smart Books®</w:t>
    </w:r>
    <w:r w:rsidRPr="000A5F72">
      <w:rPr>
        <w:rFonts w:asciiTheme="minorHAnsi" w:hAnsiTheme="minorHAnsi" w:cstheme="minorHAnsi"/>
        <w:b/>
        <w:i/>
        <w:color w:val="808080"/>
        <w:sz w:val="18"/>
        <w:szCs w:val="18"/>
      </w:rPr>
      <w:tab/>
    </w:r>
    <w:r w:rsidRPr="000A5F72">
      <w:rPr>
        <w:rFonts w:asciiTheme="minorHAnsi" w:hAnsiTheme="minorHAnsi" w:cstheme="minorHAnsi"/>
        <w:b/>
        <w:i/>
        <w:color w:val="808080"/>
        <w:sz w:val="18"/>
        <w:szCs w:val="18"/>
      </w:rPr>
      <w:tab/>
      <w:t>Resource</w:t>
    </w:r>
  </w:p>
  <w:p w14:paraId="18FDAF61" w14:textId="11E7313C" w:rsidR="00ED05FA" w:rsidRPr="000A5F72" w:rsidRDefault="00AA2572">
    <w:pPr>
      <w:pStyle w:val="Footer"/>
      <w:rPr>
        <w:rFonts w:asciiTheme="minorHAnsi" w:hAnsiTheme="minorHAnsi" w:cstheme="minorHAnsi"/>
        <w:b/>
        <w:i/>
        <w:color w:val="A71F31"/>
        <w:sz w:val="18"/>
        <w:szCs w:val="18"/>
      </w:rPr>
    </w:pPr>
    <w:hyperlink r:id="rId1" w:history="1">
      <w:r w:rsidR="000A5F72" w:rsidRPr="000A5F72">
        <w:rPr>
          <w:rStyle w:val="Hyperlink"/>
          <w:rFonts w:asciiTheme="minorHAnsi" w:hAnsiTheme="minorHAnsi" w:cstheme="minorHAnsi"/>
          <w:b/>
          <w:i/>
          <w:color w:val="A71F31"/>
          <w:sz w:val="18"/>
          <w:szCs w:val="18"/>
        </w:rPr>
        <w:t>smartbookscourses.com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DFA1" w14:textId="77777777" w:rsidR="00735B56" w:rsidRDefault="00735B56">
      <w:r>
        <w:separator/>
      </w:r>
    </w:p>
  </w:footnote>
  <w:footnote w:type="continuationSeparator" w:id="0">
    <w:p w14:paraId="19BAE031" w14:textId="77777777" w:rsidR="00735B56" w:rsidRDefault="0073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2602" w14:textId="0B4A4AC4" w:rsidR="00F862EF" w:rsidRDefault="00AA2572">
    <w:pPr>
      <w:pStyle w:val="Header"/>
    </w:pPr>
    <w:r>
      <w:rPr>
        <w:noProof/>
      </w:rPr>
      <w:pict w14:anchorId="3C22F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69360" o:spid="_x0000_s1026" type="#_x0000_t75" style="position:absolute;margin-left:0;margin-top:0;width:496.8pt;height:303.75pt;z-index:-251657216;mso-position-horizontal:center;mso-position-horizontal-relative:margin;mso-position-vertical:center;mso-position-vertical-relative:margin" o:allowincell="f">
          <v:imagedata r:id="rId1" o:title="SmartBook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5AF0" w14:textId="2467C501" w:rsidR="00F862EF" w:rsidRDefault="00AA2572">
    <w:pPr>
      <w:pStyle w:val="Header"/>
    </w:pPr>
    <w:r>
      <w:rPr>
        <w:noProof/>
      </w:rPr>
      <w:pict w14:anchorId="3BFD8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69361" o:spid="_x0000_s1027" type="#_x0000_t75" style="position:absolute;margin-left:0;margin-top:0;width:496.8pt;height:303.75pt;z-index:-251656192;mso-position-horizontal:center;mso-position-horizontal-relative:margin;mso-position-vertical:center;mso-position-vertical-relative:margin" o:allowincell="f">
          <v:imagedata r:id="rId1" o:title="SmartBook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CB9B" w14:textId="2DB33EBD" w:rsidR="00F862EF" w:rsidRDefault="00AA2572">
    <w:pPr>
      <w:pStyle w:val="Header"/>
    </w:pPr>
    <w:r>
      <w:rPr>
        <w:noProof/>
      </w:rPr>
      <w:pict w14:anchorId="507A9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69359" o:spid="_x0000_s1025" type="#_x0000_t75" style="position:absolute;margin-left:0;margin-top:0;width:496.8pt;height:303.75pt;z-index:-251658240;mso-position-horizontal:center;mso-position-horizontal-relative:margin;mso-position-vertical:center;mso-position-vertical-relative:margin" o:allowincell="f">
          <v:imagedata r:id="rId1" o:title="SmartBook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C607DD"/>
    <w:multiLevelType w:val="hybridMultilevel"/>
    <w:tmpl w:val="457E7424"/>
    <w:lvl w:ilvl="0" w:tplc="C7860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26AF"/>
    <w:multiLevelType w:val="hybridMultilevel"/>
    <w:tmpl w:val="4D482108"/>
    <w:lvl w:ilvl="0" w:tplc="ED6878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0F9A"/>
    <w:multiLevelType w:val="hybridMultilevel"/>
    <w:tmpl w:val="D368E004"/>
    <w:lvl w:ilvl="0" w:tplc="B7DAD7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637DA"/>
    <w:multiLevelType w:val="hybridMultilevel"/>
    <w:tmpl w:val="DC846B88"/>
    <w:lvl w:ilvl="0" w:tplc="F18AC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4CA9"/>
    <w:multiLevelType w:val="hybridMultilevel"/>
    <w:tmpl w:val="6F767D78"/>
    <w:lvl w:ilvl="0" w:tplc="98F4711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2F6B8E"/>
    <w:multiLevelType w:val="hybridMultilevel"/>
    <w:tmpl w:val="7D64DFFA"/>
    <w:lvl w:ilvl="0" w:tplc="963E3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508793">
    <w:abstractNumId w:val="0"/>
  </w:num>
  <w:num w:numId="2" w16cid:durableId="48960031">
    <w:abstractNumId w:val="1"/>
  </w:num>
  <w:num w:numId="3" w16cid:durableId="1352995929">
    <w:abstractNumId w:val="2"/>
  </w:num>
  <w:num w:numId="4" w16cid:durableId="439377088">
    <w:abstractNumId w:val="7"/>
  </w:num>
  <w:num w:numId="5" w16cid:durableId="1156150285">
    <w:abstractNumId w:val="6"/>
  </w:num>
  <w:num w:numId="6" w16cid:durableId="343048048">
    <w:abstractNumId w:val="3"/>
  </w:num>
  <w:num w:numId="7" w16cid:durableId="129442926">
    <w:abstractNumId w:val="8"/>
  </w:num>
  <w:num w:numId="8" w16cid:durableId="743339524">
    <w:abstractNumId w:val="4"/>
  </w:num>
  <w:num w:numId="9" w16cid:durableId="1390568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7A"/>
    <w:rsid w:val="00001C31"/>
    <w:rsid w:val="00007C2C"/>
    <w:rsid w:val="000115C0"/>
    <w:rsid w:val="00033061"/>
    <w:rsid w:val="00075F4F"/>
    <w:rsid w:val="00077E17"/>
    <w:rsid w:val="000A5F72"/>
    <w:rsid w:val="001066EE"/>
    <w:rsid w:val="00117104"/>
    <w:rsid w:val="00124046"/>
    <w:rsid w:val="00130FE3"/>
    <w:rsid w:val="0013173E"/>
    <w:rsid w:val="0014670C"/>
    <w:rsid w:val="00151D4D"/>
    <w:rsid w:val="00160B3C"/>
    <w:rsid w:val="001925C3"/>
    <w:rsid w:val="00196B5E"/>
    <w:rsid w:val="001A5951"/>
    <w:rsid w:val="001B41CC"/>
    <w:rsid w:val="001C3A98"/>
    <w:rsid w:val="001C5C4C"/>
    <w:rsid w:val="001D1A06"/>
    <w:rsid w:val="001D515A"/>
    <w:rsid w:val="001D78A1"/>
    <w:rsid w:val="001E024C"/>
    <w:rsid w:val="001F78EE"/>
    <w:rsid w:val="002331E9"/>
    <w:rsid w:val="002573E3"/>
    <w:rsid w:val="002B4FDE"/>
    <w:rsid w:val="002C6693"/>
    <w:rsid w:val="002D6C0F"/>
    <w:rsid w:val="002E0705"/>
    <w:rsid w:val="00313E74"/>
    <w:rsid w:val="00320DBF"/>
    <w:rsid w:val="00340435"/>
    <w:rsid w:val="00347838"/>
    <w:rsid w:val="00373B4B"/>
    <w:rsid w:val="003922F1"/>
    <w:rsid w:val="003E033C"/>
    <w:rsid w:val="003E117B"/>
    <w:rsid w:val="004025A0"/>
    <w:rsid w:val="004115E2"/>
    <w:rsid w:val="00413832"/>
    <w:rsid w:val="004245DF"/>
    <w:rsid w:val="00443DA9"/>
    <w:rsid w:val="00443F8E"/>
    <w:rsid w:val="00476F7C"/>
    <w:rsid w:val="00494CE8"/>
    <w:rsid w:val="00497392"/>
    <w:rsid w:val="004B779A"/>
    <w:rsid w:val="005004B1"/>
    <w:rsid w:val="005006CD"/>
    <w:rsid w:val="00501594"/>
    <w:rsid w:val="00510AE0"/>
    <w:rsid w:val="005A766E"/>
    <w:rsid w:val="005A7F34"/>
    <w:rsid w:val="005D5CA2"/>
    <w:rsid w:val="00600861"/>
    <w:rsid w:val="00625F8C"/>
    <w:rsid w:val="006550A8"/>
    <w:rsid w:val="00684221"/>
    <w:rsid w:val="00686E47"/>
    <w:rsid w:val="00697479"/>
    <w:rsid w:val="00697BDA"/>
    <w:rsid w:val="006D5096"/>
    <w:rsid w:val="00723CB1"/>
    <w:rsid w:val="00735B56"/>
    <w:rsid w:val="007537A3"/>
    <w:rsid w:val="00762393"/>
    <w:rsid w:val="00771EA3"/>
    <w:rsid w:val="00784247"/>
    <w:rsid w:val="007F3747"/>
    <w:rsid w:val="00803076"/>
    <w:rsid w:val="00805FFA"/>
    <w:rsid w:val="00811B5F"/>
    <w:rsid w:val="00836092"/>
    <w:rsid w:val="008675A0"/>
    <w:rsid w:val="00874B23"/>
    <w:rsid w:val="0087779D"/>
    <w:rsid w:val="00886C11"/>
    <w:rsid w:val="008B4E9F"/>
    <w:rsid w:val="008D7798"/>
    <w:rsid w:val="008F4FDD"/>
    <w:rsid w:val="00917A68"/>
    <w:rsid w:val="00922631"/>
    <w:rsid w:val="00945CC4"/>
    <w:rsid w:val="009C248E"/>
    <w:rsid w:val="009F1584"/>
    <w:rsid w:val="00A07E43"/>
    <w:rsid w:val="00A56B43"/>
    <w:rsid w:val="00A62B71"/>
    <w:rsid w:val="00A65053"/>
    <w:rsid w:val="00AA06E3"/>
    <w:rsid w:val="00AA2572"/>
    <w:rsid w:val="00AB1E62"/>
    <w:rsid w:val="00AB1F04"/>
    <w:rsid w:val="00AF5BAD"/>
    <w:rsid w:val="00B1597A"/>
    <w:rsid w:val="00B264EA"/>
    <w:rsid w:val="00B26CFA"/>
    <w:rsid w:val="00B56186"/>
    <w:rsid w:val="00BD1968"/>
    <w:rsid w:val="00BD2D0B"/>
    <w:rsid w:val="00BD4D2C"/>
    <w:rsid w:val="00BD7364"/>
    <w:rsid w:val="00BE12B5"/>
    <w:rsid w:val="00C04A88"/>
    <w:rsid w:val="00C16BF4"/>
    <w:rsid w:val="00C205CB"/>
    <w:rsid w:val="00C9273E"/>
    <w:rsid w:val="00C93C27"/>
    <w:rsid w:val="00CD74F6"/>
    <w:rsid w:val="00D32575"/>
    <w:rsid w:val="00D70175"/>
    <w:rsid w:val="00D74695"/>
    <w:rsid w:val="00D77AAD"/>
    <w:rsid w:val="00DD3D23"/>
    <w:rsid w:val="00E13CA6"/>
    <w:rsid w:val="00E20C26"/>
    <w:rsid w:val="00EA15C7"/>
    <w:rsid w:val="00EC30ED"/>
    <w:rsid w:val="00ED05FA"/>
    <w:rsid w:val="00EE6CCA"/>
    <w:rsid w:val="00F41F54"/>
    <w:rsid w:val="00F64255"/>
    <w:rsid w:val="00F65B87"/>
    <w:rsid w:val="00F6705F"/>
    <w:rsid w:val="00F862EF"/>
    <w:rsid w:val="00FA2A48"/>
    <w:rsid w:val="00F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68E9CB"/>
  <w15:chartTrackingRefBased/>
  <w15:docId w15:val="{E5526451-9B09-4879-9D27-A6BF4436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2z0">
    <w:name w:val="WW8Num2z0"/>
    <w:rPr>
      <w:rFonts w:ascii="Wingdings" w:hAnsi="Wingdings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973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5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nancestrategists.com/accounting/accounting-concepts-and-principles/internal-controls/?gclid=EAIaIQobChMIx_PzmZ-U_wIVEpFmAh3KBwxZEAAYAiAAEgKpq_D_Bw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martbookscours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checks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checks</dc:title>
  <dc:subject/>
  <dc:creator>Smart Books</dc:creator>
  <cp:keywords/>
  <cp:lastModifiedBy>Hello - Smart Book Courses</cp:lastModifiedBy>
  <cp:revision>2</cp:revision>
  <cp:lastPrinted>2012-05-07T23:11:00Z</cp:lastPrinted>
  <dcterms:created xsi:type="dcterms:W3CDTF">2023-06-05T03:24:00Z</dcterms:created>
  <dcterms:modified xsi:type="dcterms:W3CDTF">2023-06-05T03:24:00Z</dcterms:modified>
</cp:coreProperties>
</file>